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E0019" w14:textId="77777777" w:rsidR="00EA5701" w:rsidRDefault="00EA5701" w:rsidP="00EA5701">
      <w:pPr>
        <w:pStyle w:val="CRCoverPage"/>
        <w:tabs>
          <w:tab w:val="right" w:pos="9638"/>
        </w:tabs>
        <w:spacing w:after="0"/>
        <w:rPr>
          <w:rFonts w:cs="Arial"/>
          <w:b/>
          <w:noProof/>
          <w:sz w:val="24"/>
          <w:lang w:val="it-IT"/>
        </w:rPr>
      </w:pPr>
      <w:r>
        <w:rPr>
          <w:rFonts w:cs="Arial"/>
          <w:b/>
          <w:noProof/>
          <w:sz w:val="24"/>
          <w:lang w:val="it-IT"/>
        </w:rPr>
        <w:t>SA WG2 Meeting #S2-169</w:t>
      </w:r>
      <w:r>
        <w:rPr>
          <w:rFonts w:cs="Arial"/>
          <w:b/>
          <w:noProof/>
          <w:sz w:val="24"/>
          <w:lang w:val="it-IT"/>
        </w:rPr>
        <w:tab/>
        <w:t>S2-2504635</w:t>
      </w:r>
    </w:p>
    <w:p w14:paraId="30EB6D9D" w14:textId="77777777" w:rsidR="00EA5701" w:rsidRDefault="00EA5701" w:rsidP="00EA5701">
      <w:pPr>
        <w:pStyle w:val="CRCoverPage"/>
        <w:pBdr>
          <w:bottom w:val="single" w:sz="6" w:space="0" w:color="auto"/>
        </w:pBdr>
        <w:tabs>
          <w:tab w:val="right" w:pos="9638"/>
        </w:tabs>
        <w:spacing w:after="0"/>
        <w:rPr>
          <w:rFonts w:cs="Arial"/>
          <w:b/>
          <w:noProof/>
          <w:sz w:val="24"/>
          <w:lang w:val="it-IT"/>
        </w:rPr>
      </w:pPr>
      <w:r>
        <w:rPr>
          <w:rFonts w:cs="Arial"/>
          <w:b/>
          <w:noProof/>
          <w:sz w:val="24"/>
          <w:lang w:val="it-IT"/>
        </w:rPr>
        <w:t>19 - 23 May, 2025, Fukuoka, Japan</w:t>
      </w:r>
    </w:p>
    <w:p w14:paraId="33701049" w14:textId="49969553" w:rsidR="00EA5701" w:rsidRPr="00EA5701" w:rsidRDefault="00EA5701" w:rsidP="00EA5701">
      <w:pPr>
        <w:pStyle w:val="CRCoverPage"/>
        <w:tabs>
          <w:tab w:val="right" w:pos="9638"/>
        </w:tabs>
        <w:spacing w:after="0"/>
        <w:rPr>
          <w:rFonts w:cs="Arial"/>
          <w:b/>
          <w:noProof/>
          <w:sz w:val="24"/>
          <w:lang w:val="it-IT"/>
        </w:rPr>
      </w:pPr>
    </w:p>
    <w:p w14:paraId="0A76225D" w14:textId="77777777" w:rsidR="00EA5701" w:rsidRDefault="00EA5701">
      <w:pPr>
        <w:pStyle w:val="CRCoverPage"/>
        <w:tabs>
          <w:tab w:val="right" w:pos="9639"/>
        </w:tabs>
        <w:spacing w:after="0"/>
        <w:rPr>
          <w:b/>
          <w:noProof/>
          <w:sz w:val="24"/>
          <w:lang w:val="it-IT"/>
        </w:rPr>
      </w:pPr>
    </w:p>
    <w:p w14:paraId="624E11D7" w14:textId="6D2DA093" w:rsidR="00FF41FB" w:rsidRDefault="00EA5701">
      <w:pPr>
        <w:pStyle w:val="CRCoverPage"/>
        <w:tabs>
          <w:tab w:val="right" w:pos="9639"/>
        </w:tabs>
        <w:spacing w:after="0"/>
        <w:rPr>
          <w:b/>
          <w:i/>
          <w:noProof/>
          <w:sz w:val="28"/>
          <w:lang w:val="it-IT"/>
        </w:rPr>
      </w:pPr>
      <w:r>
        <w:rPr>
          <w:b/>
          <w:noProof/>
          <w:sz w:val="24"/>
          <w:lang w:val="it-IT"/>
        </w:rPr>
        <w:t>3GPP SA3-LI#97</w:t>
      </w:r>
      <w:r>
        <w:rPr>
          <w:b/>
          <w:i/>
          <w:noProof/>
          <w:sz w:val="28"/>
          <w:lang w:val="it-IT"/>
        </w:rPr>
        <w:tab/>
        <w:t>s3i250185</w:t>
      </w:r>
    </w:p>
    <w:p w14:paraId="680F54D2" w14:textId="77777777" w:rsidR="00FF41FB" w:rsidRDefault="00EA5701">
      <w:pPr>
        <w:pStyle w:val="CRCoverPage"/>
        <w:outlineLvl w:val="0"/>
        <w:rPr>
          <w:b/>
          <w:noProof/>
          <w:sz w:val="24"/>
        </w:rPr>
      </w:pPr>
      <w:r>
        <w:rPr>
          <w:b/>
          <w:noProof/>
          <w:sz w:val="24"/>
        </w:rPr>
        <w:t>29 April – 02 May 2025, Washington DC (US)</w:t>
      </w:r>
    </w:p>
    <w:p w14:paraId="2F35F5D3" w14:textId="77777777" w:rsidR="00FF41FB" w:rsidRDefault="00FF41FB">
      <w:pPr>
        <w:pStyle w:val="Header"/>
        <w:pBdr>
          <w:bottom w:val="single" w:sz="4" w:space="1" w:color="auto"/>
        </w:pBdr>
        <w:tabs>
          <w:tab w:val="clear" w:pos="4153"/>
          <w:tab w:val="clear" w:pos="8306"/>
          <w:tab w:val="right" w:pos="9639"/>
        </w:tabs>
        <w:rPr>
          <w:rFonts w:ascii="Arial" w:hAnsi="Arial" w:cs="Arial"/>
          <w:b/>
          <w:bCs/>
          <w:sz w:val="24"/>
          <w:szCs w:val="24"/>
        </w:rPr>
      </w:pPr>
    </w:p>
    <w:p w14:paraId="44246AF5" w14:textId="77777777" w:rsidR="00FF41FB" w:rsidRDefault="00FF41FB">
      <w:pPr>
        <w:rPr>
          <w:rFonts w:ascii="Arial" w:hAnsi="Arial" w:cs="Arial"/>
        </w:rPr>
      </w:pPr>
    </w:p>
    <w:p w14:paraId="44280189" w14:textId="77777777" w:rsidR="00FF41FB" w:rsidRDefault="00EA5701">
      <w:pPr>
        <w:pStyle w:val="Title"/>
      </w:pPr>
      <w:r>
        <w:t>Title:</w:t>
      </w:r>
      <w:r>
        <w:tab/>
        <w:t>LS on LI requirements on IMS Data Channel</w:t>
      </w:r>
    </w:p>
    <w:p w14:paraId="4DCFB804" w14:textId="77777777" w:rsidR="00FF41FB" w:rsidRDefault="00EA5701">
      <w:pPr>
        <w:pStyle w:val="Title"/>
      </w:pPr>
      <w:r>
        <w:t>Release:</w:t>
      </w:r>
      <w:r>
        <w:tab/>
        <w:t>Rel-19</w:t>
      </w:r>
    </w:p>
    <w:p w14:paraId="34D343BA" w14:textId="77777777" w:rsidR="00FF41FB" w:rsidRDefault="00EA5701">
      <w:pPr>
        <w:pStyle w:val="Title"/>
      </w:pPr>
      <w:r>
        <w:t>Work Item:</w:t>
      </w:r>
      <w:r>
        <w:tab/>
        <w:t>LI19</w:t>
      </w:r>
    </w:p>
    <w:p w14:paraId="27D9FAFB" w14:textId="77777777" w:rsidR="00FF41FB" w:rsidRDefault="00FF41FB">
      <w:pPr>
        <w:spacing w:after="60"/>
        <w:ind w:left="1985" w:hanging="1985"/>
        <w:rPr>
          <w:rFonts w:ascii="Arial" w:hAnsi="Arial" w:cs="Arial"/>
          <w:b/>
        </w:rPr>
      </w:pPr>
    </w:p>
    <w:p w14:paraId="707E42CD" w14:textId="77777777" w:rsidR="00FF41FB" w:rsidRDefault="00EA5701">
      <w:pPr>
        <w:pStyle w:val="Source"/>
        <w:rPr>
          <w:lang w:val="fr-FR"/>
        </w:rPr>
      </w:pPr>
      <w:r>
        <w:rPr>
          <w:lang w:val="fr-FR"/>
        </w:rPr>
        <w:t>Source:</w:t>
      </w:r>
      <w:r>
        <w:rPr>
          <w:lang w:val="fr-FR"/>
        </w:rPr>
        <w:tab/>
      </w:r>
      <w:r>
        <w:rPr>
          <w:b w:val="0"/>
          <w:lang w:val="fr-FR"/>
        </w:rPr>
        <w:t>SA3-LI</w:t>
      </w:r>
    </w:p>
    <w:p w14:paraId="36D5A796" w14:textId="77777777" w:rsidR="00FF41FB" w:rsidRDefault="00EA5701">
      <w:pPr>
        <w:pStyle w:val="Source"/>
        <w:rPr>
          <w:lang w:val="fr-FR"/>
        </w:rPr>
      </w:pPr>
      <w:r>
        <w:rPr>
          <w:lang w:val="fr-FR"/>
        </w:rPr>
        <w:t>To:</w:t>
      </w:r>
      <w:r>
        <w:rPr>
          <w:lang w:val="fr-FR"/>
        </w:rPr>
        <w:tab/>
      </w:r>
      <w:r>
        <w:rPr>
          <w:b w:val="0"/>
          <w:lang w:val="fr-FR"/>
        </w:rPr>
        <w:t>SA4, SA2</w:t>
      </w:r>
    </w:p>
    <w:p w14:paraId="3D8AFBBC" w14:textId="77777777" w:rsidR="00FF41FB" w:rsidRDefault="00EA5701">
      <w:pPr>
        <w:pStyle w:val="Source"/>
        <w:rPr>
          <w:lang w:val="fr-FR"/>
        </w:rPr>
      </w:pPr>
      <w:r>
        <w:rPr>
          <w:lang w:val="fr-FR"/>
        </w:rPr>
        <w:t>Cc:</w:t>
      </w:r>
      <w:r>
        <w:rPr>
          <w:lang w:val="fr-FR"/>
        </w:rPr>
        <w:tab/>
      </w:r>
      <w:r>
        <w:rPr>
          <w:b w:val="0"/>
          <w:lang w:val="fr-FR"/>
        </w:rPr>
        <w:t>CT1, SA3</w:t>
      </w:r>
    </w:p>
    <w:p w14:paraId="17E837C3" w14:textId="77777777" w:rsidR="00FF41FB" w:rsidRDefault="00FF41FB">
      <w:pPr>
        <w:spacing w:after="60"/>
        <w:ind w:left="1985" w:hanging="1985"/>
        <w:rPr>
          <w:rFonts w:ascii="Arial" w:hAnsi="Arial" w:cs="Arial"/>
          <w:bCs/>
          <w:lang w:val="fr-FR"/>
        </w:rPr>
      </w:pPr>
    </w:p>
    <w:p w14:paraId="42AFECDC" w14:textId="77777777" w:rsidR="00FF41FB" w:rsidRDefault="00EA5701">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14:paraId="721E9686" w14:textId="77777777" w:rsidR="00FF41FB" w:rsidRDefault="00EA5701">
      <w:pPr>
        <w:pStyle w:val="Contact"/>
        <w:tabs>
          <w:tab w:val="clear" w:pos="2268"/>
        </w:tabs>
        <w:rPr>
          <w:bCs/>
          <w:lang w:val="fr-FR"/>
        </w:rPr>
      </w:pPr>
      <w:r>
        <w:rPr>
          <w:lang w:val="fr-FR"/>
        </w:rPr>
        <w:t>Name:</w:t>
      </w:r>
      <w:r>
        <w:rPr>
          <w:bCs/>
          <w:lang w:val="fr-FR"/>
        </w:rPr>
        <w:tab/>
        <w:t>Pierre Courbon</w:t>
      </w:r>
    </w:p>
    <w:p w14:paraId="1A819462" w14:textId="77777777" w:rsidR="00FF41FB" w:rsidRDefault="00EA5701">
      <w:pPr>
        <w:pStyle w:val="Contact"/>
        <w:tabs>
          <w:tab w:val="clear" w:pos="2268"/>
        </w:tabs>
        <w:rPr>
          <w:bCs/>
        </w:rPr>
      </w:pPr>
      <w:r>
        <w:t>E-mail Address:</w:t>
      </w:r>
      <w:r>
        <w:rPr>
          <w:bCs/>
        </w:rPr>
        <w:tab/>
      </w:r>
      <w:r>
        <w:rPr>
          <w:bCs/>
        </w:rPr>
        <w:t>pierre.courbon at finances.gouv.fr</w:t>
      </w:r>
    </w:p>
    <w:p w14:paraId="78263742" w14:textId="77777777" w:rsidR="00FF41FB" w:rsidRDefault="00FF41FB">
      <w:pPr>
        <w:spacing w:after="60"/>
        <w:ind w:left="1985" w:hanging="1985"/>
        <w:rPr>
          <w:rFonts w:ascii="Arial" w:hAnsi="Arial" w:cs="Arial"/>
          <w:b/>
        </w:rPr>
      </w:pPr>
    </w:p>
    <w:p w14:paraId="6D22E000" w14:textId="77777777" w:rsidR="00FF41FB" w:rsidRDefault="00EA57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6DF8581C" w14:textId="77777777" w:rsidR="00FF41FB" w:rsidRDefault="00FF41FB">
      <w:pPr>
        <w:spacing w:after="60"/>
        <w:ind w:left="1985" w:hanging="1985"/>
        <w:rPr>
          <w:rFonts w:ascii="Arial" w:hAnsi="Arial" w:cs="Arial"/>
          <w:b/>
        </w:rPr>
      </w:pPr>
    </w:p>
    <w:p w14:paraId="6B590A9A" w14:textId="77777777" w:rsidR="00FF41FB" w:rsidRDefault="00EA5701">
      <w:pPr>
        <w:pStyle w:val="Title"/>
      </w:pPr>
      <w:r>
        <w:t>Attachments:</w:t>
      </w:r>
      <w:r>
        <w:tab/>
      </w:r>
    </w:p>
    <w:p w14:paraId="51F8AD75" w14:textId="77777777" w:rsidR="00FF41FB" w:rsidRDefault="00FF41FB">
      <w:pPr>
        <w:pBdr>
          <w:bottom w:val="single" w:sz="4" w:space="1" w:color="auto"/>
        </w:pBdr>
        <w:rPr>
          <w:rFonts w:ascii="Arial" w:hAnsi="Arial" w:cs="Arial"/>
        </w:rPr>
      </w:pPr>
    </w:p>
    <w:p w14:paraId="4C23308E" w14:textId="77777777" w:rsidR="00FF41FB" w:rsidRDefault="00FF41FB">
      <w:pPr>
        <w:rPr>
          <w:rFonts w:ascii="Arial" w:hAnsi="Arial" w:cs="Arial"/>
        </w:rPr>
      </w:pPr>
    </w:p>
    <w:p w14:paraId="7D0A8343" w14:textId="77777777" w:rsidR="00FF41FB" w:rsidRDefault="00EA5701">
      <w:pPr>
        <w:spacing w:after="120"/>
        <w:rPr>
          <w:rFonts w:ascii="Arial" w:hAnsi="Arial" w:cs="Arial"/>
          <w:b/>
        </w:rPr>
      </w:pPr>
      <w:r>
        <w:rPr>
          <w:rFonts w:ascii="Arial" w:hAnsi="Arial" w:cs="Arial"/>
          <w:b/>
        </w:rPr>
        <w:t>1. Overall Description:</w:t>
      </w:r>
    </w:p>
    <w:p w14:paraId="175A8CB7" w14:textId="77777777" w:rsidR="00FF41FB" w:rsidRDefault="00EA5701">
      <w:pPr>
        <w:rPr>
          <w:rFonts w:ascii="Arial" w:hAnsi="Arial" w:cs="Arial"/>
        </w:rPr>
      </w:pPr>
      <w:r>
        <w:rPr>
          <w:rFonts w:ascii="Arial" w:hAnsi="Arial" w:cs="Arial"/>
        </w:rPr>
        <w:t>The encryption choice on IMS Data Channel needs to be done in such way that LI requirements in 3GPP TS 33.126 (including R6.4-160, R6.4-170, R6.4-180, R6.4-190)</w:t>
      </w:r>
      <w:r>
        <w:rPr>
          <w:rFonts w:ascii="Arial" w:hAnsi="Arial" w:cs="Arial"/>
        </w:rPr>
        <w:t xml:space="preserve"> can be met, including mid-session interception.</w:t>
      </w:r>
    </w:p>
    <w:p w14:paraId="07D50733" w14:textId="77777777" w:rsidR="00FF41FB" w:rsidRDefault="00FF41FB">
      <w:pPr>
        <w:rPr>
          <w:rFonts w:ascii="Arial" w:hAnsi="Arial" w:cs="Arial"/>
        </w:rPr>
      </w:pPr>
    </w:p>
    <w:p w14:paraId="1281E448" w14:textId="77777777" w:rsidR="00FF41FB" w:rsidRDefault="00EA5701">
      <w:pPr>
        <w:rPr>
          <w:rFonts w:ascii="Arial" w:hAnsi="Arial" w:cs="Arial"/>
        </w:rPr>
      </w:pPr>
      <w:r>
        <w:rPr>
          <w:rFonts w:ascii="Arial" w:hAnsi="Arial" w:cs="Arial"/>
        </w:rPr>
        <w:t>For this topic, it is preferred to have access to a copy of the content of the communication without confidentiality protection and, if this is not feasible, it is required to have access to encryption parameters related to the encrypted content that make it possible to decrypt.</w:t>
      </w:r>
    </w:p>
    <w:p w14:paraId="1C1F4CD7" w14:textId="77777777" w:rsidR="00FF41FB" w:rsidRDefault="00FF41FB">
      <w:pPr>
        <w:rPr>
          <w:rFonts w:ascii="Arial" w:hAnsi="Arial" w:cs="Arial"/>
        </w:rPr>
      </w:pPr>
    </w:p>
    <w:p w14:paraId="77D38DCC" w14:textId="77777777" w:rsidR="00FF41FB" w:rsidRDefault="00EA5701">
      <w:pPr>
        <w:rPr>
          <w:rFonts w:ascii="Arial" w:hAnsi="Arial" w:cs="Arial"/>
        </w:rPr>
      </w:pPr>
      <w:r>
        <w:rPr>
          <w:rFonts w:ascii="Arial" w:hAnsi="Arial" w:cs="Arial"/>
        </w:rPr>
        <w:t>Unfortunately, as the encryption and its architecture have been defined currently for IMS Data Channel, these requirements are not met especially in roaming cases with S8HR / N9HR model nor in interoperability case between two CSPs, nor in direct communications between two users (if one of them is at least a target of LI).</w:t>
      </w:r>
    </w:p>
    <w:p w14:paraId="09F3C612" w14:textId="77777777" w:rsidR="00FF41FB" w:rsidRDefault="00FF41FB">
      <w:pPr>
        <w:rPr>
          <w:rFonts w:ascii="Arial" w:hAnsi="Arial" w:cs="Arial"/>
        </w:rPr>
      </w:pPr>
    </w:p>
    <w:p w14:paraId="680256DC" w14:textId="77777777" w:rsidR="00FF41FB" w:rsidRDefault="00EA5701">
      <w:pPr>
        <w:rPr>
          <w:rFonts w:ascii="Arial" w:hAnsi="Arial" w:cs="Arial"/>
        </w:rPr>
      </w:pPr>
      <w:r>
        <w:rPr>
          <w:rFonts w:ascii="Arial" w:hAnsi="Arial" w:cs="Arial"/>
        </w:rPr>
        <w:t>Another issue on LI requirements, is the case of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p>
    <w:p w14:paraId="3CCB2A36" w14:textId="77777777" w:rsidR="00FF41FB" w:rsidRDefault="00EA5701">
      <w:pPr>
        <w:jc w:val="center"/>
        <w:rPr>
          <w:rFonts w:ascii="Arial" w:hAnsi="Arial" w:cs="Arial"/>
        </w:rPr>
      </w:pPr>
      <w:r>
        <w:object w:dxaOrig="4980" w:dyaOrig="4010" w14:anchorId="04F20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200.25pt" o:ole="">
            <v:imagedata r:id="rId11" o:title=""/>
          </v:shape>
          <o:OLEObject Type="Embed" ProgID="Visio.Drawing.15" ShapeID="_x0000_i1025" DrawAspect="Content" ObjectID="_1807940426" r:id="rId12"/>
        </w:object>
      </w:r>
    </w:p>
    <w:p w14:paraId="591F2FDC" w14:textId="77777777" w:rsidR="00FF41FB" w:rsidRDefault="00FF41FB">
      <w:pPr>
        <w:rPr>
          <w:rFonts w:ascii="Arial" w:hAnsi="Arial" w:cs="Arial"/>
        </w:rPr>
      </w:pPr>
    </w:p>
    <w:p w14:paraId="1C7BE763" w14:textId="77777777" w:rsidR="00FF41FB" w:rsidRDefault="00EA5701">
      <w:pPr>
        <w:pStyle w:val="TF"/>
      </w:pPr>
      <w:r>
        <w:t>Figure 6.2.10.1-1 from TS 26.114: Data Channel Workflow</w:t>
      </w:r>
    </w:p>
    <w:p w14:paraId="586879FC" w14:textId="77777777" w:rsidR="00FF41FB" w:rsidRDefault="00FF41FB">
      <w:pPr>
        <w:rPr>
          <w:rFonts w:ascii="Arial" w:hAnsi="Arial" w:cs="Arial"/>
        </w:rPr>
      </w:pPr>
    </w:p>
    <w:p w14:paraId="3B1C9B27" w14:textId="77777777" w:rsidR="00FF41FB" w:rsidRDefault="00EA5701">
      <w:pPr>
        <w:rPr>
          <w:rFonts w:ascii="Arial" w:hAnsi="Arial" w:cs="Arial"/>
        </w:rPr>
      </w:pPr>
      <w:r>
        <w:rPr>
          <w:rFonts w:ascii="Arial" w:hAnsi="Arial" w:cs="Arial"/>
        </w:rPr>
        <w:t>This gives major complications for CSPs to respect their national regulations.</w:t>
      </w:r>
    </w:p>
    <w:p w14:paraId="53790281" w14:textId="77777777" w:rsidR="00FF41FB" w:rsidRDefault="00FF41FB">
      <w:pPr>
        <w:pStyle w:val="Header"/>
        <w:tabs>
          <w:tab w:val="clear" w:pos="4153"/>
          <w:tab w:val="clear" w:pos="8306"/>
        </w:tabs>
        <w:rPr>
          <w:rFonts w:ascii="Arial" w:hAnsi="Arial" w:cs="Arial"/>
        </w:rPr>
      </w:pPr>
    </w:p>
    <w:p w14:paraId="6461F8CF" w14:textId="77777777" w:rsidR="00FF41FB" w:rsidRDefault="00EA5701">
      <w:pPr>
        <w:spacing w:after="120"/>
        <w:rPr>
          <w:rFonts w:ascii="Arial" w:hAnsi="Arial" w:cs="Arial"/>
          <w:b/>
        </w:rPr>
      </w:pPr>
      <w:r>
        <w:rPr>
          <w:rFonts w:ascii="Arial" w:hAnsi="Arial" w:cs="Arial"/>
          <w:b/>
        </w:rPr>
        <w:t>2. Actions:</w:t>
      </w:r>
    </w:p>
    <w:p w14:paraId="1D931743" w14:textId="77777777" w:rsidR="00FF41FB" w:rsidRDefault="00EA5701">
      <w:pPr>
        <w:spacing w:after="120"/>
        <w:ind w:left="1985" w:hanging="1985"/>
        <w:rPr>
          <w:rFonts w:ascii="Arial" w:hAnsi="Arial" w:cs="Arial"/>
          <w:b/>
        </w:rPr>
      </w:pPr>
      <w:r>
        <w:rPr>
          <w:rFonts w:ascii="Arial" w:hAnsi="Arial" w:cs="Arial"/>
          <w:b/>
        </w:rPr>
        <w:t>To SA4 and SA2 groups.</w:t>
      </w:r>
    </w:p>
    <w:p w14:paraId="2EF014B2" w14:textId="77777777" w:rsidR="00FF41FB" w:rsidRDefault="00EA5701">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SA4 and SA2 group to set up a solution and architecture to secured IMS Data Channel that make it possible for CSP to meet the above requirements as described in TS 33.126.</w:t>
      </w:r>
    </w:p>
    <w:p w14:paraId="4B56C2B6" w14:textId="77777777" w:rsidR="00FF41FB" w:rsidRDefault="00FF41FB">
      <w:pPr>
        <w:spacing w:after="120"/>
        <w:ind w:left="993" w:hanging="993"/>
        <w:rPr>
          <w:rFonts w:ascii="Arial" w:hAnsi="Arial" w:cs="Arial"/>
        </w:rPr>
      </w:pPr>
    </w:p>
    <w:p w14:paraId="5A7895FC" w14:textId="77777777" w:rsidR="00FF41FB" w:rsidRDefault="00EA5701">
      <w:pPr>
        <w:spacing w:after="120"/>
        <w:rPr>
          <w:rFonts w:ascii="Arial" w:hAnsi="Arial" w:cs="Arial"/>
          <w:b/>
        </w:rPr>
      </w:pPr>
      <w:r>
        <w:rPr>
          <w:rFonts w:ascii="Arial" w:hAnsi="Arial" w:cs="Arial"/>
          <w:b/>
        </w:rPr>
        <w:t>3. Date of Next SA3-LI Meetings:</w:t>
      </w:r>
    </w:p>
    <w:p w14:paraId="5F1EC487" w14:textId="77777777" w:rsidR="00FF41FB" w:rsidRDefault="00EA5701">
      <w:pPr>
        <w:tabs>
          <w:tab w:val="left" w:pos="5103"/>
        </w:tabs>
        <w:spacing w:after="120"/>
        <w:ind w:left="2268" w:hanging="2268"/>
        <w:rPr>
          <w:rFonts w:ascii="Arial" w:hAnsi="Arial" w:cs="Arial"/>
          <w:bCs/>
        </w:rPr>
      </w:pPr>
      <w:r>
        <w:rPr>
          <w:rFonts w:ascii="Arial" w:hAnsi="Arial" w:cs="Arial"/>
          <w:bCs/>
        </w:rPr>
        <w:t>SA3LI Meeting #98</w:t>
      </w:r>
      <w:r>
        <w:rPr>
          <w:rFonts w:ascii="Arial" w:hAnsi="Arial" w:cs="Arial"/>
          <w:bCs/>
        </w:rPr>
        <w:tab/>
        <w:t>15th – 18th July 2025</w:t>
      </w:r>
      <w:r>
        <w:rPr>
          <w:rFonts w:ascii="Arial" w:hAnsi="Arial" w:cs="Arial"/>
          <w:bCs/>
        </w:rPr>
        <w:tab/>
        <w:t>Florence, Italy</w:t>
      </w:r>
    </w:p>
    <w:p w14:paraId="3A666308" w14:textId="77777777" w:rsidR="00FF41FB" w:rsidRDefault="00EA5701">
      <w:pPr>
        <w:tabs>
          <w:tab w:val="left" w:pos="5103"/>
        </w:tabs>
        <w:spacing w:after="120"/>
        <w:ind w:left="2268" w:hanging="2268"/>
        <w:rPr>
          <w:rFonts w:ascii="Arial" w:hAnsi="Arial" w:cs="Arial"/>
          <w:bCs/>
        </w:rPr>
      </w:pPr>
      <w:r>
        <w:rPr>
          <w:rFonts w:ascii="Arial" w:hAnsi="Arial" w:cs="Arial"/>
          <w:bCs/>
        </w:rPr>
        <w:t>SA3LI Meeting #99</w:t>
      </w:r>
      <w:r>
        <w:rPr>
          <w:rFonts w:ascii="Arial" w:hAnsi="Arial" w:cs="Arial"/>
          <w:bCs/>
        </w:rPr>
        <w:tab/>
        <w:t>4th – 7th November 2025</w:t>
      </w:r>
      <w:r>
        <w:rPr>
          <w:rFonts w:ascii="Arial" w:hAnsi="Arial" w:cs="Arial"/>
          <w:bCs/>
        </w:rPr>
        <w:tab/>
        <w:t>TBD, USA</w:t>
      </w:r>
      <w:r>
        <w:rPr>
          <w:rFonts w:ascii="Arial" w:hAnsi="Arial" w:cs="Arial"/>
          <w:bCs/>
          <w:color w:val="FF0000"/>
        </w:rPr>
        <w:t>.</w:t>
      </w:r>
    </w:p>
    <w:sectPr w:rsidR="00FF41F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491FF" w14:textId="77777777" w:rsidR="00FF41FB" w:rsidRDefault="00EA5701">
      <w:r>
        <w:separator/>
      </w:r>
    </w:p>
  </w:endnote>
  <w:endnote w:type="continuationSeparator" w:id="0">
    <w:p w14:paraId="2CF60CAD" w14:textId="77777777" w:rsidR="00FF41FB" w:rsidRDefault="00EA5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E58FC" w14:textId="77777777" w:rsidR="00FF41FB" w:rsidRDefault="00EA5701">
      <w:r>
        <w:separator/>
      </w:r>
    </w:p>
  </w:footnote>
  <w:footnote w:type="continuationSeparator" w:id="0">
    <w:p w14:paraId="3BBBBC39" w14:textId="77777777" w:rsidR="00FF41FB" w:rsidRDefault="00EA5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5230193">
    <w:abstractNumId w:val="14"/>
  </w:num>
  <w:num w:numId="2" w16cid:durableId="17238063">
    <w:abstractNumId w:val="13"/>
  </w:num>
  <w:num w:numId="3" w16cid:durableId="1489857913">
    <w:abstractNumId w:val="12"/>
  </w:num>
  <w:num w:numId="4" w16cid:durableId="1268852583">
    <w:abstractNumId w:val="11"/>
  </w:num>
  <w:num w:numId="5" w16cid:durableId="682130201">
    <w:abstractNumId w:val="9"/>
  </w:num>
  <w:num w:numId="6" w16cid:durableId="769468405">
    <w:abstractNumId w:val="7"/>
  </w:num>
  <w:num w:numId="7" w16cid:durableId="1615555769">
    <w:abstractNumId w:val="6"/>
  </w:num>
  <w:num w:numId="8" w16cid:durableId="1542281790">
    <w:abstractNumId w:val="5"/>
  </w:num>
  <w:num w:numId="9" w16cid:durableId="1460076557">
    <w:abstractNumId w:val="4"/>
  </w:num>
  <w:num w:numId="10" w16cid:durableId="99686909">
    <w:abstractNumId w:val="8"/>
  </w:num>
  <w:num w:numId="11" w16cid:durableId="711003713">
    <w:abstractNumId w:val="3"/>
  </w:num>
  <w:num w:numId="12" w16cid:durableId="239214818">
    <w:abstractNumId w:val="2"/>
  </w:num>
  <w:num w:numId="13" w16cid:durableId="1095439179">
    <w:abstractNumId w:val="1"/>
  </w:num>
  <w:num w:numId="14" w16cid:durableId="2136948531">
    <w:abstractNumId w:val="0"/>
  </w:num>
  <w:num w:numId="15" w16cid:durableId="130307389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1FB"/>
    <w:rsid w:val="001A4FBC"/>
    <w:rsid w:val="00EA5701"/>
    <w:rsid w:val="00FF41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FDD6C8D"/>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3.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44DFAA-C960-4913-AC02-353B555DF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Corrections</cp:lastModifiedBy>
  <cp:revision>2</cp:revision>
  <cp:lastPrinted>2002-04-23T07:10:00Z</cp:lastPrinted>
  <dcterms:created xsi:type="dcterms:W3CDTF">2025-05-05T06:54:00Z</dcterms:created>
  <dcterms:modified xsi:type="dcterms:W3CDTF">2025-05-05T06:54:00Z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